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0B" w:rsidRDefault="00C464A6" w:rsidP="00053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  <w:r w:rsidRPr="00C464A6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>Звіт про виконання вимог Закону України «Про доступ до публічної інформації»</w:t>
      </w:r>
    </w:p>
    <w:p w:rsidR="00C464A6" w:rsidRPr="00C464A6" w:rsidRDefault="00C464A6" w:rsidP="00053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 xml:space="preserve"> за </w:t>
      </w:r>
      <w:r w:rsidR="002F7BAC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>2018 рік</w:t>
      </w:r>
    </w:p>
    <w:p w:rsidR="00C464A6" w:rsidRDefault="00C464A6">
      <w:pPr>
        <w:rPr>
          <w:lang w:val="uk-UA"/>
        </w:rPr>
      </w:pPr>
    </w:p>
    <w:p w:rsidR="00C464A6" w:rsidRDefault="00C464A6" w:rsidP="001E02B5">
      <w:pPr>
        <w:pStyle w:val="a6"/>
        <w:shd w:val="clear" w:color="auto" w:fill="FBFBFB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C464A6">
        <w:rPr>
          <w:color w:val="000000" w:themeColor="text1"/>
          <w:sz w:val="28"/>
          <w:szCs w:val="28"/>
          <w:lang w:val="uk-UA"/>
        </w:rPr>
        <w:t xml:space="preserve">Розгляд запитів на інформацію в </w:t>
      </w:r>
      <w:r>
        <w:rPr>
          <w:color w:val="000000" w:themeColor="text1"/>
          <w:sz w:val="28"/>
          <w:szCs w:val="28"/>
          <w:lang w:val="uk-UA"/>
        </w:rPr>
        <w:t>Дніпровському районному суді міста Дніпродзержинська Дніпропетровської області</w:t>
      </w:r>
      <w:r w:rsidRPr="00C464A6">
        <w:rPr>
          <w:color w:val="000000" w:themeColor="text1"/>
          <w:sz w:val="28"/>
          <w:szCs w:val="28"/>
          <w:lang w:val="uk-UA"/>
        </w:rPr>
        <w:t xml:space="preserve"> у звітному періоді здійснювався відповідно до Закону України «Про доступ до публічної інформації»</w:t>
      </w:r>
      <w:r w:rsidR="00F461A8">
        <w:rPr>
          <w:color w:val="000000" w:themeColor="text1"/>
          <w:sz w:val="28"/>
          <w:szCs w:val="28"/>
          <w:lang w:val="uk-UA"/>
        </w:rPr>
        <w:t xml:space="preserve"> (далі – Закон)</w:t>
      </w:r>
      <w:r w:rsidRPr="00C464A6">
        <w:rPr>
          <w:color w:val="000000" w:themeColor="text1"/>
          <w:sz w:val="28"/>
          <w:szCs w:val="28"/>
          <w:lang w:val="uk-UA"/>
        </w:rPr>
        <w:t>.</w:t>
      </w:r>
    </w:p>
    <w:p w:rsidR="00F461A8" w:rsidRDefault="00F461A8" w:rsidP="00F461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статті 1 Закону </w:t>
      </w:r>
      <w:r w:rsidRPr="00F461A8">
        <w:rPr>
          <w:color w:val="000000"/>
          <w:sz w:val="28"/>
          <w:szCs w:val="28"/>
          <w:u w:val="single"/>
          <w:lang w:val="uk-UA"/>
        </w:rPr>
        <w:t>Публічна інформація</w:t>
      </w:r>
      <w:r w:rsidRPr="00F461A8">
        <w:rPr>
          <w:color w:val="000000"/>
          <w:sz w:val="28"/>
          <w:szCs w:val="28"/>
          <w:lang w:val="uk-UA"/>
        </w:rPr>
        <w:t xml:space="preserve"> - це 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  <w:bookmarkStart w:id="0" w:name="n9"/>
      <w:bookmarkEnd w:id="0"/>
      <w:r w:rsidRPr="00F461A8">
        <w:rPr>
          <w:color w:val="000000"/>
          <w:sz w:val="28"/>
          <w:szCs w:val="28"/>
          <w:lang w:val="uk-UA"/>
        </w:rPr>
        <w:t xml:space="preserve">  Публічна інформація є відкритою, крім випадків, встановлених законом.</w:t>
      </w:r>
    </w:p>
    <w:p w:rsidR="00202F7C" w:rsidRPr="00202F7C" w:rsidRDefault="00202F7C" w:rsidP="00202F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02F7C">
        <w:rPr>
          <w:color w:val="000000"/>
          <w:sz w:val="28"/>
          <w:szCs w:val="28"/>
          <w:lang w:val="uk-UA"/>
        </w:rPr>
        <w:t>Доступ до публічної інформації відповідно до цього Закону здійснюється на принципах:</w:t>
      </w:r>
    </w:p>
    <w:p w:rsidR="00202F7C" w:rsidRPr="00202F7C" w:rsidRDefault="00202F7C" w:rsidP="00202F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3"/>
      <w:bookmarkEnd w:id="1"/>
      <w:r w:rsidRPr="00202F7C">
        <w:rPr>
          <w:color w:val="000000"/>
          <w:sz w:val="28"/>
          <w:szCs w:val="28"/>
          <w:lang w:val="uk-UA"/>
        </w:rPr>
        <w:t>1) прозорості та відкритості діяльності суб'єктів владних повноважень;</w:t>
      </w:r>
    </w:p>
    <w:p w:rsidR="00202F7C" w:rsidRPr="00202F7C" w:rsidRDefault="00202F7C" w:rsidP="00202F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4"/>
      <w:bookmarkEnd w:id="2"/>
      <w:r w:rsidRPr="00202F7C">
        <w:rPr>
          <w:color w:val="000000"/>
          <w:sz w:val="28"/>
          <w:szCs w:val="28"/>
          <w:lang w:val="uk-UA"/>
        </w:rPr>
        <w:t>2) вільного отримання, поширення та будь-якого іншого використання інформації, що була надана або оприлюднена відповідно до цього Закону, крім обмежень, встановлених законом;</w:t>
      </w:r>
    </w:p>
    <w:p w:rsidR="00C35895" w:rsidRDefault="00202F7C" w:rsidP="001E02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54"/>
      <w:bookmarkStart w:id="4" w:name="n25"/>
      <w:bookmarkEnd w:id="3"/>
      <w:bookmarkEnd w:id="4"/>
      <w:r w:rsidRPr="00202F7C">
        <w:rPr>
          <w:color w:val="000000"/>
          <w:sz w:val="28"/>
          <w:szCs w:val="28"/>
          <w:lang w:val="uk-UA"/>
        </w:rPr>
        <w:t>3) рівноправності, незалежно від ознак раси, політичних, релігійних та інших переконань, статі, етнічного та соціального походження, майнового стану, місця проживання, мовних або інших ознак.</w:t>
      </w:r>
    </w:p>
    <w:p w:rsidR="001E02B5" w:rsidRPr="001E02B5" w:rsidRDefault="001E02B5" w:rsidP="001E02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464A6" w:rsidRPr="00C464A6" w:rsidRDefault="00C464A6" w:rsidP="00FD5E64">
      <w:pPr>
        <w:shd w:val="clear" w:color="auto" w:fill="FBFBFB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2018 року до </w:t>
      </w:r>
      <w:r w:rsidR="0033635D" w:rsidRPr="0033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Дніпровського районного суду міста Дніпродзержинська Дніпропетровської області</w:t>
      </w:r>
      <w:r w:rsidR="0033635D" w:rsidRPr="00C464A6">
        <w:rPr>
          <w:color w:val="000000" w:themeColor="text1"/>
          <w:sz w:val="28"/>
          <w:szCs w:val="28"/>
          <w:lang w:val="uk-UA"/>
        </w:rPr>
        <w:t xml:space="preserve"> 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надійш</w:t>
      </w:r>
      <w:r w:rsidR="002F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F7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</w:t>
      </w:r>
      <w:r w:rsidR="00336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запит, в яких запитувачі посилались на право доступу до інформації, гарантоване Законом України «Про доступ до публічної інформації».</w:t>
      </w:r>
    </w:p>
    <w:p w:rsidR="00C464A6" w:rsidRPr="00C464A6" w:rsidRDefault="00C464A6" w:rsidP="000110C9">
      <w:pPr>
        <w:shd w:val="clear" w:color="auto" w:fill="FBFBFB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суб’єктів, що подали запити на інформацію </w:t>
      </w:r>
      <w:r w:rsidR="007F6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B10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="007B79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фізичних осіб</w:t>
      </w:r>
      <w:r w:rsidR="00645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E1AFC" w:rsidRPr="007B79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 </w:t>
      </w:r>
      <w:r w:rsidR="00FE1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юридичних осіб,</w:t>
      </w:r>
      <w:r w:rsidR="007B7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 </w:t>
      </w:r>
      <w:r w:rsidR="002D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державні органи</w:t>
      </w:r>
      <w:r w:rsidR="00FE1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B1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D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запитів подано електронною поштою, </w:t>
      </w:r>
      <w:r w:rsidR="002D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запит</w:t>
      </w:r>
      <w:r w:rsidR="002D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надійш</w:t>
      </w:r>
      <w:r w:rsidR="002D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ло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поштовим зв’язком</w:t>
      </w:r>
      <w:r w:rsidR="00B1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464A6" w:rsidRPr="00C464A6" w:rsidRDefault="00C464A6" w:rsidP="000110C9">
      <w:pPr>
        <w:shd w:val="clear" w:color="auto" w:fill="FBFBFB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розгляду зазначених запитів:</w:t>
      </w:r>
    </w:p>
    <w:p w:rsidR="00C464A6" w:rsidRDefault="00C464A6" w:rsidP="00C464A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 </w:t>
      </w:r>
      <w:r w:rsidR="00672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16 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запит</w:t>
      </w:r>
      <w:r w:rsidR="00F1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C4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надано інформацію у повному обсязі і у п’ятиденний термін;</w:t>
      </w:r>
    </w:p>
    <w:p w:rsidR="009B0558" w:rsidRPr="00F36E8B" w:rsidRDefault="00C464A6" w:rsidP="00F36E8B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розгляду </w:t>
      </w:r>
      <w:r w:rsidRPr="00F36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Pr="00F3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запиту у наданні запитув</w:t>
      </w:r>
      <w:r w:rsidR="002E29F1" w:rsidRPr="00F3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аної інформації було відмовлено</w:t>
      </w:r>
      <w:r w:rsidR="009B0558" w:rsidRPr="00F3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E29F1" w:rsidRPr="00F36E8B">
        <w:rPr>
          <w:b/>
          <w:sz w:val="28"/>
          <w:szCs w:val="28"/>
          <w:lang w:val="uk-UA"/>
        </w:rPr>
        <w:t xml:space="preserve"> </w:t>
      </w:r>
      <w:r w:rsidR="002E29F1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19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 як </w:t>
      </w:r>
      <w:r w:rsidR="002E29F1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0558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запитувана інформація не була відображена та не </w:t>
      </w:r>
      <w:r w:rsidR="00F36E8B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була </w:t>
      </w:r>
      <w:r w:rsidR="009B0558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задокументована будь-якими засобами чи на будь-яких носіях</w:t>
      </w:r>
      <w:r w:rsidR="00F36E8B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191AF9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Дніпровськ</w:t>
      </w:r>
      <w:r w:rsidR="0019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191AF9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</w:t>
      </w:r>
      <w:r w:rsidR="0019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191AF9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суд</w:t>
      </w:r>
      <w:r w:rsidR="0019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191AF9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 Дніпродзержинська Дніпропетровської області</w:t>
      </w:r>
      <w:r w:rsidR="009B0558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також не створена в процесі виконання судом повноважень, визначених законо</w:t>
      </w:r>
      <w:r w:rsid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давством (виходячи з того, що </w:t>
      </w:r>
      <w:r w:rsidR="00D7025C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визначальним фактором публічної інформації є її відображення та за документованість).</w:t>
      </w:r>
    </w:p>
    <w:p w:rsidR="00C464A6" w:rsidRDefault="00C464A6" w:rsidP="00D7025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 </w:t>
      </w:r>
      <w:r w:rsidR="00672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</w:t>
      </w:r>
      <w:r w:rsidR="0019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запити </w:t>
      </w:r>
      <w:r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була надана </w:t>
      </w:r>
      <w:r w:rsidR="0019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частково, </w:t>
      </w:r>
      <w:r w:rsidR="00191AF9" w:rsidRPr="00D70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 як Дніпровський районний суд міста Дніпродзержинська Дніпропетровської області не був розпорядником запитуваної інформації в розумінні Закону</w:t>
      </w:r>
      <w:r w:rsidR="00AF7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218" w:rsidRPr="00D52218" w:rsidRDefault="00D52218" w:rsidP="00D5221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питань, порушених у запитах про доступ до публічної інформації, впродовж звітного періоду, були:</w:t>
      </w:r>
    </w:p>
    <w:p w:rsidR="00D52218" w:rsidRPr="00D52218" w:rsidRDefault="00D52218" w:rsidP="00D52218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розмір суддівської винагороди суддів, заробітної плати працівників апарату;</w:t>
      </w:r>
    </w:p>
    <w:p w:rsidR="00D52218" w:rsidRPr="00D52218" w:rsidRDefault="00D52218" w:rsidP="00D52218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 загальної інформації про суд: інформація про суддів, розклад роботи суду, графік прийому громадян;</w:t>
      </w:r>
    </w:p>
    <w:p w:rsidR="00D52218" w:rsidRDefault="00D52218" w:rsidP="00D52218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 інформації щодо штатної та фактичної чисельності суддів, тощо.</w:t>
      </w:r>
    </w:p>
    <w:p w:rsidR="00966A33" w:rsidRDefault="00966A33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33" w:rsidRDefault="00966A33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621E" w:rsidRDefault="003C621E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C621E" w:rsidRDefault="003C621E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6FC8" w:rsidRDefault="007F6FC8" w:rsidP="00966A33">
      <w:pPr>
        <w:shd w:val="clear" w:color="auto" w:fill="FBFBFB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A33" w:rsidRPr="00966A33" w:rsidRDefault="00966A33" w:rsidP="00966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  <w:r w:rsidRPr="00966A3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 xml:space="preserve">Аналітичний звіт щодо виконання </w:t>
      </w:r>
    </w:p>
    <w:p w:rsidR="00966A33" w:rsidRPr="00966A33" w:rsidRDefault="00966A33" w:rsidP="00966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  <w:r w:rsidRPr="00966A3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>Закону України «Про звернення громадян»  за перше півріччя 2018 року</w:t>
      </w:r>
    </w:p>
    <w:p w:rsidR="00966A33" w:rsidRPr="00D52218" w:rsidRDefault="00966A33" w:rsidP="00966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>Порядок роботи зі зверненнями громадян регулюється Законом України «Про звернення громадян» № 393/96-ВР від 02.10.1996 року, Указом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7 лютого 2008 року № 109/2008, Постановою Кабінету Міністрів України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в організаціях незалежно від форм власності, в засобах масової інформації» № 348 від 14 квітня 1997 року.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>Даний Закон регулює питання практичної реалізації громадянами України наданого їм Конституцією України права вносити в органи державної влади, об’єднання громадян відповідно до їх статуту пропозиції про поліпшення їх діяльності, викривати недоліки в роботі, оскаржувати дії посадових осіб, державних і громадських органів. Закон забезпечує громадянам України можливості для  участі в управлінні державними і громадськими справами, для впливу на поліпшення роботи органів державної влади і місцевого самоврядування, підприємств, установ, організацій незалежно від форм власності, для відстоювання своїх прав і законних інтересів та відновлення їх у разі порушення.</w:t>
      </w:r>
    </w:p>
    <w:p w:rsidR="00CD0E85" w:rsidRPr="00CD0E85" w:rsidRDefault="00CD0E85" w:rsidP="00CD0E85">
      <w:pPr>
        <w:pStyle w:val="a6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0E85">
        <w:rPr>
          <w:color w:val="000000"/>
          <w:sz w:val="28"/>
          <w:szCs w:val="28"/>
          <w:lang w:val="uk-UA"/>
        </w:rPr>
        <w:t>Громадяни мають право викладати свої звернення в письмовій або усній формі у вигляді пропозицій (зауважень), заяв (клопотань) і скарг. Звернення, оформлені належним чином і подані до суду у встановленому порядку, підлягають обов'язковому прийняттю та розгляду.</w:t>
      </w:r>
    </w:p>
    <w:p w:rsidR="00CD0E85" w:rsidRPr="00CD0E85" w:rsidRDefault="00CD0E85" w:rsidP="00CD0E85">
      <w:pPr>
        <w:pStyle w:val="a6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lang w:val="uk-UA"/>
        </w:rPr>
        <w:t>Діловодство за зверненнями громадян ведеться окремо від інших видів діловодства. Відповідальною особою за організацію роботи зі зверненням громадян є спеціаліст суду Науменко Ю.І.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FF0000"/>
          <w:sz w:val="28"/>
          <w:szCs w:val="28"/>
          <w:lang w:val="uk-UA"/>
        </w:rPr>
      </w:pPr>
      <w:r w:rsidRPr="00CD0E85">
        <w:rPr>
          <w:sz w:val="28"/>
          <w:szCs w:val="28"/>
          <w:lang w:val="uk-UA"/>
        </w:rPr>
        <w:t>В суді ведуться журнали особистого прийому громадян, в яких зазначається дата проведення прийому, прізвище заявника, питання, з яким він звернувся та результат розгляду</w:t>
      </w:r>
      <w:r w:rsidRPr="00CD0E85">
        <w:rPr>
          <w:color w:val="FF0000"/>
          <w:sz w:val="28"/>
          <w:szCs w:val="28"/>
          <w:lang w:val="uk-UA"/>
        </w:rPr>
        <w:t>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lang w:val="uk-UA"/>
        </w:rPr>
        <w:t>Письмові звернення громадян реєструються у журналі реєстрації пропозицій заяв і скарг громадян, який пронумерований, прошнурований і скріплений гербовою печаткою, а також підписом голови суду.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lang w:val="uk-UA"/>
        </w:rPr>
        <w:t xml:space="preserve">В приміщенні суду є стенди, на яких розміщена корисна інформація для громадян: графік роботи суду, графік прийому громадян помічниками суддів, головою суду, заступником голови суду та керівником апарату суду, інформація щодо оскарження судових рішень в кримінальних, цивільних та адміністративних справах відповідно до чинного законодавства, інформація </w:t>
      </w:r>
      <w:r w:rsidRPr="00CD0E85">
        <w:rPr>
          <w:color w:val="000000"/>
          <w:sz w:val="28"/>
          <w:szCs w:val="28"/>
          <w:lang w:val="uk-UA"/>
        </w:rPr>
        <w:lastRenderedPageBreak/>
        <w:t>щодо розрахункових рахунків для сплати судового збору, сплату штрафів, зразки заяв, що подаються до суду тощо.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 xml:space="preserve">З метою попередження надходження скарг на діяльність суду у першому півріччі </w:t>
      </w:r>
      <w:r w:rsidRPr="00CD0E85">
        <w:rPr>
          <w:sz w:val="28"/>
          <w:szCs w:val="28"/>
          <w:lang w:val="uk-UA"/>
        </w:rPr>
        <w:t>2018 року</w:t>
      </w:r>
      <w:r w:rsidRPr="00CD0E85">
        <w:rPr>
          <w:color w:val="000000"/>
          <w:sz w:val="28"/>
          <w:szCs w:val="28"/>
          <w:shd w:val="clear" w:color="auto" w:fill="FFFFFF"/>
          <w:lang w:val="uk-UA"/>
        </w:rPr>
        <w:t xml:space="preserve"> у суді: організовувалися заняття з працівниками апарату суду щодо попередження та недопущення виникнення скарг на роботу суду та його працівників.</w:t>
      </w:r>
    </w:p>
    <w:p w:rsidR="00CD0E85" w:rsidRPr="00CD0E85" w:rsidRDefault="00CD0E85" w:rsidP="00137204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 xml:space="preserve"> При розгляді звернень громадян забезпечується створення необхідних умов для реалізації конституційних прав громадян.</w:t>
      </w:r>
    </w:p>
    <w:p w:rsidR="00CD0E85" w:rsidRPr="00CD0E85" w:rsidRDefault="00CD0E85" w:rsidP="00137204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>Після реєстрації звернення, воно в той же день передається на розгляд голові суду, який встановлює термін його розгляду і дає конкретну вказівку виконавцям.</w:t>
      </w:r>
    </w:p>
    <w:p w:rsidR="00CD0E85" w:rsidRPr="00CD0E85" w:rsidRDefault="00CD0E85" w:rsidP="00137204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>Звернення, що надходять до суду, кваліфіковано, неупереджено, об'єктивно, всебічно і вчасно перевіряються та відповідно до діючого законодавства надаються мотивовані, обґрунтовані, достовірні, повні та об'єктивні відповіді.</w:t>
      </w:r>
    </w:p>
    <w:p w:rsidR="00CD0E85" w:rsidRPr="00CD0E85" w:rsidRDefault="00CD0E85" w:rsidP="00137204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 xml:space="preserve">Звернення громадян до суду надходили за допомогою поштового і електронного зв'язку, кур'єрської служби, передавались громадянами особисто або через уповноважених представників. </w:t>
      </w:r>
    </w:p>
    <w:p w:rsidR="00CD0E85" w:rsidRPr="00CD0E85" w:rsidRDefault="00CD0E85" w:rsidP="00137204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>Терміни розгляду звернень громадян не порушувались.</w:t>
      </w:r>
    </w:p>
    <w:p w:rsidR="00CD0E85" w:rsidRDefault="00CD0E85" w:rsidP="000A487C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>Громадяни у своїх заявах викладали прохання про забезпечення об’єктивного і неупередженого розгляду справи, про захист інтересів сторін у справі та про надання інформації про рух справ. Скарги громадян стосувались порушення строків надсилання судового рішення та тривалого розгляду справ суддями. Кількість надходження заяв, скарг наведено у діаграмі.</w:t>
      </w:r>
    </w:p>
    <w:p w:rsidR="000A487C" w:rsidRPr="000A487C" w:rsidRDefault="000A487C" w:rsidP="000A487C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D0E85" w:rsidRPr="00137204" w:rsidRDefault="00CD0E85" w:rsidP="00137204">
      <w:pPr>
        <w:shd w:val="clear" w:color="auto" w:fill="FFFFFF"/>
        <w:spacing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lang w:val="uk-UA" w:eastAsia="uk-UA"/>
        </w:rPr>
      </w:pPr>
      <w:r w:rsidRPr="00CD0E85">
        <w:rPr>
          <w:rFonts w:ascii="Times New Roman" w:hAnsi="Times New Roman" w:cs="Times New Roman"/>
          <w:b/>
          <w:sz w:val="28"/>
          <w:lang w:val="uk-UA" w:eastAsia="uk-UA"/>
        </w:rPr>
        <w:t>Динаміка звернень громадян</w:t>
      </w:r>
    </w:p>
    <w:p w:rsidR="00137204" w:rsidRPr="00CD0E85" w:rsidRDefault="00CD0E85" w:rsidP="00137204">
      <w:pPr>
        <w:shd w:val="clear" w:color="auto" w:fill="FFFFFF"/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19625" cy="20669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0E85" w:rsidRPr="00CD0E85" w:rsidRDefault="00CD0E85" w:rsidP="00FA652A">
      <w:pPr>
        <w:shd w:val="clear" w:color="auto" w:fill="F8F8F8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0E85">
        <w:rPr>
          <w:rFonts w:ascii="Times New Roman" w:hAnsi="Times New Roman" w:cs="Times New Roman"/>
          <w:sz w:val="28"/>
          <w:lang w:val="uk-UA"/>
        </w:rPr>
        <w:t>З метою удосконалення роботи із зверненнями громадян для працівників апарату суду у першому півріччі 2018 року проведено семінарське заняття на тему: «Основні положення Закону України «Про звернення громадян».</w:t>
      </w:r>
    </w:p>
    <w:p w:rsidR="007F6FC8" w:rsidRDefault="00CD0E85" w:rsidP="00FA652A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CD0E85">
        <w:rPr>
          <w:rFonts w:ascii="Times New Roman" w:hAnsi="Times New Roman" w:cs="Times New Roman"/>
          <w:sz w:val="28"/>
          <w:lang w:val="uk-UA" w:eastAsia="uk-UA"/>
        </w:rPr>
        <w:t>Залишок нерозглянутих звернень на кінець звітного періоду немає.</w:t>
      </w:r>
    </w:p>
    <w:p w:rsidR="00A95879" w:rsidRDefault="00A95879" w:rsidP="00A9587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0"/>
        </w:tabs>
        <w:spacing w:before="0" w:beforeAutospacing="0" w:after="0" w:afterAutospacing="0"/>
        <w:ind w:right="-143"/>
        <w:jc w:val="both"/>
        <w:textAlignment w:val="baseline"/>
        <w:rPr>
          <w:rFonts w:eastAsiaTheme="minorEastAsia"/>
          <w:sz w:val="28"/>
          <w:szCs w:val="22"/>
          <w:lang w:val="uk-UA" w:eastAsia="uk-UA"/>
        </w:rPr>
      </w:pPr>
    </w:p>
    <w:p w:rsidR="00A95879" w:rsidRPr="00A27BD2" w:rsidRDefault="00A95879" w:rsidP="00A27BD2">
      <w:pPr>
        <w:shd w:val="clear" w:color="auto" w:fill="F8F8F8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BD2">
        <w:rPr>
          <w:rFonts w:ascii="Times New Roman" w:hAnsi="Times New Roman" w:cs="Times New Roman"/>
          <w:sz w:val="28"/>
          <w:lang w:val="uk-UA"/>
        </w:rPr>
        <w:t>Дані щодо стану надходження заяв, скарг та пропозицій за перше півріччя 2018 року:</w:t>
      </w:r>
    </w:p>
    <w:p w:rsidR="000A487C" w:rsidRDefault="00A95879" w:rsidP="00A27BD2">
      <w:pPr>
        <w:shd w:val="clear" w:color="auto" w:fill="F8F8F8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BD2">
        <w:rPr>
          <w:rFonts w:ascii="Times New Roman" w:hAnsi="Times New Roman" w:cs="Times New Roman"/>
          <w:sz w:val="28"/>
          <w:lang w:val="uk-UA"/>
        </w:rPr>
        <w:t>Надійшло всього звернень – 19:</w:t>
      </w:r>
    </w:p>
    <w:p w:rsidR="00A95879" w:rsidRDefault="00C501D1" w:rsidP="000A487C">
      <w:pPr>
        <w:pStyle w:val="a8"/>
        <w:numPr>
          <w:ilvl w:val="1"/>
          <w:numId w:val="2"/>
        </w:numPr>
        <w:shd w:val="clear" w:color="auto" w:fill="F8F8F8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lang w:val="uk-UA"/>
        </w:rPr>
      </w:pPr>
      <w:r w:rsidRPr="000A487C">
        <w:rPr>
          <w:rFonts w:ascii="Times New Roman" w:hAnsi="Times New Roman" w:cs="Times New Roman"/>
          <w:sz w:val="28"/>
          <w:lang w:val="uk-UA"/>
        </w:rPr>
        <w:t>в тому числі скарг – 9;</w:t>
      </w:r>
    </w:p>
    <w:p w:rsidR="00D36B00" w:rsidRPr="000A487C" w:rsidRDefault="00C501D1" w:rsidP="000A487C">
      <w:pPr>
        <w:pStyle w:val="a8"/>
        <w:numPr>
          <w:ilvl w:val="1"/>
          <w:numId w:val="2"/>
        </w:numPr>
        <w:shd w:val="clear" w:color="auto" w:fill="F8F8F8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lang w:val="uk-UA"/>
        </w:rPr>
      </w:pPr>
      <w:r w:rsidRPr="000A487C">
        <w:rPr>
          <w:rFonts w:ascii="Times New Roman" w:hAnsi="Times New Roman" w:cs="Times New Roman"/>
          <w:sz w:val="28"/>
          <w:lang w:val="uk-UA"/>
        </w:rPr>
        <w:t>в тому числі заяв – 10</w:t>
      </w:r>
      <w:r w:rsidR="00D36B00" w:rsidRPr="000A487C">
        <w:rPr>
          <w:rFonts w:ascii="Times New Roman" w:hAnsi="Times New Roman" w:cs="Times New Roman"/>
          <w:sz w:val="28"/>
          <w:lang w:val="uk-UA"/>
        </w:rPr>
        <w:t>.</w:t>
      </w:r>
    </w:p>
    <w:p w:rsidR="00D36B00" w:rsidRPr="00A27BD2" w:rsidRDefault="00D36B00" w:rsidP="00A27BD2">
      <w:pPr>
        <w:shd w:val="clear" w:color="auto" w:fill="F8F8F8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BD2">
        <w:rPr>
          <w:rFonts w:ascii="Times New Roman" w:hAnsi="Times New Roman" w:cs="Times New Roman"/>
          <w:sz w:val="28"/>
          <w:lang w:val="uk-UA"/>
        </w:rPr>
        <w:lastRenderedPageBreak/>
        <w:t>З них:</w:t>
      </w:r>
    </w:p>
    <w:p w:rsidR="00D36B00" w:rsidRDefault="00A27BD2" w:rsidP="00A27BD2">
      <w:pPr>
        <w:pStyle w:val="a8"/>
        <w:numPr>
          <w:ilvl w:val="1"/>
          <w:numId w:val="2"/>
        </w:numPr>
        <w:shd w:val="clear" w:color="auto" w:fill="F8F8F8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D36B00" w:rsidRPr="00A27BD2">
        <w:rPr>
          <w:rFonts w:ascii="Times New Roman" w:hAnsi="Times New Roman" w:cs="Times New Roman"/>
          <w:sz w:val="28"/>
          <w:lang w:val="uk-UA"/>
        </w:rPr>
        <w:t>адійшло з ТУ ДСА – 2;</w:t>
      </w:r>
    </w:p>
    <w:p w:rsidR="00C501D1" w:rsidRDefault="000A487C" w:rsidP="000A487C">
      <w:pPr>
        <w:pStyle w:val="a8"/>
        <w:numPr>
          <w:ilvl w:val="1"/>
          <w:numId w:val="2"/>
        </w:numPr>
        <w:shd w:val="clear" w:color="auto" w:fill="F8F8F8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D36B00" w:rsidRPr="000A487C">
        <w:rPr>
          <w:rFonts w:ascii="Times New Roman" w:hAnsi="Times New Roman" w:cs="Times New Roman"/>
          <w:sz w:val="28"/>
          <w:lang w:val="uk-UA"/>
        </w:rPr>
        <w:t>адійшло особистих звернень – 13;</w:t>
      </w:r>
    </w:p>
    <w:p w:rsidR="00A95879" w:rsidRPr="000A487C" w:rsidRDefault="000A487C" w:rsidP="000A487C">
      <w:pPr>
        <w:pStyle w:val="a8"/>
        <w:numPr>
          <w:ilvl w:val="1"/>
          <w:numId w:val="2"/>
        </w:numPr>
        <w:shd w:val="clear" w:color="auto" w:fill="F8F8F8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D36B00" w:rsidRPr="000A487C">
        <w:rPr>
          <w:rFonts w:ascii="Times New Roman" w:hAnsi="Times New Roman" w:cs="Times New Roman"/>
          <w:sz w:val="28"/>
          <w:lang w:val="uk-UA"/>
        </w:rPr>
        <w:t>адійшло з СІЗО</w:t>
      </w:r>
      <w:r w:rsidR="00A27BD2" w:rsidRPr="000A487C">
        <w:rPr>
          <w:rFonts w:ascii="Times New Roman" w:hAnsi="Times New Roman" w:cs="Times New Roman"/>
          <w:sz w:val="28"/>
          <w:lang w:val="uk-UA"/>
        </w:rPr>
        <w:t xml:space="preserve"> – 4.</w:t>
      </w:r>
    </w:p>
    <w:p w:rsidR="00C464A6" w:rsidRPr="000A487C" w:rsidRDefault="00C464A6" w:rsidP="000A487C">
      <w:pPr>
        <w:shd w:val="clear" w:color="auto" w:fill="FFFFFF"/>
        <w:spacing w:line="240" w:lineRule="auto"/>
        <w:ind w:right="-143" w:firstLine="709"/>
        <w:jc w:val="both"/>
        <w:rPr>
          <w:sz w:val="28"/>
          <w:lang w:val="uk-UA" w:eastAsia="uk-UA"/>
        </w:rPr>
      </w:pPr>
    </w:p>
    <w:sectPr w:rsidR="00C464A6" w:rsidRPr="000A487C" w:rsidSect="00A27B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00C"/>
    <w:multiLevelType w:val="multilevel"/>
    <w:tmpl w:val="748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0C8E"/>
    <w:multiLevelType w:val="multilevel"/>
    <w:tmpl w:val="074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0486"/>
    <w:multiLevelType w:val="multilevel"/>
    <w:tmpl w:val="939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A6"/>
    <w:rsid w:val="000110C9"/>
    <w:rsid w:val="0005360B"/>
    <w:rsid w:val="00064BA2"/>
    <w:rsid w:val="000A487C"/>
    <w:rsid w:val="00137204"/>
    <w:rsid w:val="00191AF9"/>
    <w:rsid w:val="001E02B5"/>
    <w:rsid w:val="00202F7C"/>
    <w:rsid w:val="002D2AB7"/>
    <w:rsid w:val="002E29F1"/>
    <w:rsid w:val="002F7BAC"/>
    <w:rsid w:val="0033635D"/>
    <w:rsid w:val="003C621E"/>
    <w:rsid w:val="00645A38"/>
    <w:rsid w:val="00672BCC"/>
    <w:rsid w:val="007B7900"/>
    <w:rsid w:val="007F6FC8"/>
    <w:rsid w:val="00815F3E"/>
    <w:rsid w:val="00966A33"/>
    <w:rsid w:val="009B0558"/>
    <w:rsid w:val="00A27BD2"/>
    <w:rsid w:val="00A95879"/>
    <w:rsid w:val="00AE7A62"/>
    <w:rsid w:val="00AF784C"/>
    <w:rsid w:val="00B106C8"/>
    <w:rsid w:val="00C35895"/>
    <w:rsid w:val="00C464A6"/>
    <w:rsid w:val="00C501D1"/>
    <w:rsid w:val="00CD0E85"/>
    <w:rsid w:val="00D36B00"/>
    <w:rsid w:val="00D5007D"/>
    <w:rsid w:val="00D52218"/>
    <w:rsid w:val="00D7025C"/>
    <w:rsid w:val="00F13F3A"/>
    <w:rsid w:val="00F36E8B"/>
    <w:rsid w:val="00F461A8"/>
    <w:rsid w:val="00FA652A"/>
    <w:rsid w:val="00FD5E64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2"/>
  </w:style>
  <w:style w:type="paragraph" w:styleId="1">
    <w:name w:val="heading 1"/>
    <w:basedOn w:val="a"/>
    <w:link w:val="10"/>
    <w:uiPriority w:val="9"/>
    <w:qFormat/>
    <w:rsid w:val="00C4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6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64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64A6"/>
    <w:rPr>
      <w:color w:val="0000FF"/>
      <w:u w:val="single"/>
    </w:rPr>
  </w:style>
  <w:style w:type="character" w:customStyle="1" w:styleId="sep">
    <w:name w:val="sep"/>
    <w:basedOn w:val="a0"/>
    <w:rsid w:val="00C464A6"/>
  </w:style>
  <w:style w:type="character" w:customStyle="1" w:styleId="current">
    <w:name w:val="current"/>
    <w:basedOn w:val="a0"/>
    <w:rsid w:val="00C464A6"/>
  </w:style>
  <w:style w:type="paragraph" w:styleId="a4">
    <w:name w:val="Balloon Text"/>
    <w:basedOn w:val="a"/>
    <w:link w:val="a5"/>
    <w:uiPriority w:val="99"/>
    <w:semiHidden/>
    <w:unhideWhenUsed/>
    <w:rsid w:val="00C4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64A6"/>
    <w:rPr>
      <w:b/>
      <w:bCs/>
    </w:rPr>
  </w:style>
  <w:style w:type="paragraph" w:customStyle="1" w:styleId="rvps2">
    <w:name w:val="rvps2"/>
    <w:basedOn w:val="a"/>
    <w:rsid w:val="00F4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02F7C"/>
  </w:style>
  <w:style w:type="character" w:customStyle="1" w:styleId="rvts11">
    <w:name w:val="rvts11"/>
    <w:basedOn w:val="a0"/>
    <w:rsid w:val="00202F7C"/>
  </w:style>
  <w:style w:type="paragraph" w:styleId="a8">
    <w:name w:val="List Paragraph"/>
    <w:basedOn w:val="a"/>
    <w:uiPriority w:val="34"/>
    <w:qFormat/>
    <w:rsid w:val="00A2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007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921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71729957805991E-2"/>
          <c:y val="5.314009661835746E-2"/>
          <c:w val="0.75105485232067637"/>
          <c:h val="0.777777777777778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перше півріччя 2018 року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скарги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перше півріччя 2018 року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пропозиції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перше півріччя 2018 року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4115712"/>
        <c:axId val="114118016"/>
        <c:axId val="0"/>
      </c:bar3DChart>
      <c:catAx>
        <c:axId val="114115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18016"/>
        <c:crosses val="autoZero"/>
        <c:auto val="1"/>
        <c:lblAlgn val="ctr"/>
        <c:lblOffset val="100"/>
        <c:tickLblSkip val="1"/>
        <c:tickMarkSkip val="1"/>
      </c:catAx>
      <c:valAx>
        <c:axId val="114118016"/>
        <c:scaling>
          <c:orientation val="minMax"/>
          <c:max val="4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15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33333333333337"/>
          <c:y val="0.35265700483091789"/>
          <c:w val="0.15822784810126608"/>
          <c:h val="0.294685990338164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dcterms:created xsi:type="dcterms:W3CDTF">2018-07-11T13:08:00Z</dcterms:created>
  <dcterms:modified xsi:type="dcterms:W3CDTF">2019-01-10T12:39:00Z</dcterms:modified>
</cp:coreProperties>
</file>